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0D18" w14:textId="7175006D" w:rsidR="00EA729D" w:rsidRDefault="00E7427C"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 xml:space="preserve">Слова: О. Митяев Музыка: О. Митяев 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Есть дома многоэтажные,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На листе – дома бумажные,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Есть дома, в которых люди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Проживают много лет.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И, хотите, не хотите ли,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Есть казармы и вытрезвители,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Есть аптеки и есть театры,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Где показывают балет.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Источник https://alllyr.ru/song79886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Но есть такие дома волшебные,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Особо важные для людей,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Где побывали мы все, наверное,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Где получают отцы детей.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Там на всю жизнь называют Герой,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Или Серёжей, или Петром.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И потому в жизни самый первый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И самый главный – родильный дом.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Небоскрёбы есть стеклянные,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Есть дворцы, в которых пусто,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И отели, где уют.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Бани есть и министерства,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Институт, где лечат сердце,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Помещенья для капусты, -</w:t>
      </w:r>
      <w:r>
        <w:rPr>
          <w:rFonts w:ascii="Arial" w:hAnsi="Arial" w:cs="Arial"/>
          <w:color w:val="2C2D2D"/>
        </w:rPr>
        <w:br/>
      </w:r>
      <w:r>
        <w:rPr>
          <w:rFonts w:ascii="Arial" w:hAnsi="Arial" w:cs="Arial"/>
          <w:color w:val="2C2D2D"/>
          <w:shd w:val="clear" w:color="auto" w:fill="FFFFFF"/>
        </w:rPr>
        <w:t>Но детей там не дают.</w:t>
      </w:r>
    </w:p>
    <w:sectPr w:rsidR="00EA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DA"/>
    <w:rsid w:val="000E5BDA"/>
    <w:rsid w:val="00E7427C"/>
    <w:rsid w:val="00E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7A05"/>
  <w15:chartTrackingRefBased/>
  <w15:docId w15:val="{42C36A74-9C9E-4AE8-8EAB-EEF021B6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2026-03-30T12:21:00Z</dcterms:created>
  <dcterms:modified xsi:type="dcterms:W3CDTF">2026-03-30T12:21:00Z</dcterms:modified>
</cp:coreProperties>
</file>